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5B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1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5B3981" w:rsidRDefault="005B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981">
              <w:rPr>
                <w:rFonts w:ascii="Times New Roman" w:hAnsi="Times New Roman" w:cs="Times New Roman"/>
                <w:sz w:val="24"/>
                <w:szCs w:val="20"/>
              </w:rPr>
              <w:t>4740100010001156489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EB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6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«Щегл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 сельское поселение» №11.3</w:t>
            </w:r>
            <w:r w:rsidRPr="00EB4167">
              <w:rPr>
                <w:rFonts w:ascii="Times New Roman" w:hAnsi="Times New Roman" w:cs="Times New Roman"/>
                <w:sz w:val="24"/>
                <w:szCs w:val="24"/>
              </w:rPr>
              <w:t>/17-п от 13.02.2017 «Об утверждении административного Регламента администрации МО «Щегловское сельское поселение»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5B3981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5217" w:type="pct"/>
        <w:tblLayout w:type="fixed"/>
        <w:tblLook w:val="04A0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="00412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="004126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</w:t>
            </w:r>
            <w:r w:rsidR="00EB4167">
              <w:rPr>
                <w:rFonts w:ascii="Times New Roman" w:hAnsi="Times New Roman" w:cs="Times New Roman"/>
                <w:sz w:val="20"/>
                <w:szCs w:val="20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</w:t>
            </w:r>
            <w:r w:rsidR="00EB4167">
              <w:rPr>
                <w:rFonts w:ascii="Times New Roman" w:hAnsi="Times New Roman" w:cs="Times New Roman"/>
                <w:sz w:val="20"/>
                <w:szCs w:val="20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41661C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принадлежность к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гражданстве Российской Федерации одного из родителей, если другой родитель является лицом без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 Бланки заполняются на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установления над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свидетельством об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выписка из Единого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реестра прав на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имущество и сделок с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«подуслуги»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41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6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412622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еобходимых для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. Портал государственных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42" w:rsidRDefault="000D4542" w:rsidP="009E7F41">
      <w:pPr>
        <w:spacing w:after="0" w:line="240" w:lineRule="auto"/>
      </w:pPr>
      <w:r>
        <w:separator/>
      </w:r>
    </w:p>
  </w:endnote>
  <w:endnote w:type="continuationSeparator" w:id="1">
    <w:p w:rsidR="000D4542" w:rsidRDefault="000D4542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42" w:rsidRDefault="000D4542" w:rsidP="009E7F41">
      <w:pPr>
        <w:spacing w:after="0" w:line="240" w:lineRule="auto"/>
      </w:pPr>
      <w:r>
        <w:separator/>
      </w:r>
    </w:p>
  </w:footnote>
  <w:footnote w:type="continuationSeparator" w:id="1">
    <w:p w:rsidR="000D4542" w:rsidRDefault="000D4542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540471"/>
      <w:docPartObj>
        <w:docPartGallery w:val="Page Numbers (Top of Page)"/>
        <w:docPartUnique/>
      </w:docPartObj>
    </w:sdtPr>
    <w:sdtContent>
      <w:p w:rsidR="005B3981" w:rsidRDefault="007B467C">
        <w:pPr>
          <w:pStyle w:val="a5"/>
          <w:jc w:val="center"/>
        </w:pPr>
        <w:fldSimple w:instr="PAGE   \* MERGEFORMAT">
          <w:r w:rsidR="00412622">
            <w:rPr>
              <w:noProof/>
            </w:rPr>
            <w:t>17</w:t>
          </w:r>
        </w:fldSimple>
      </w:p>
    </w:sdtContent>
  </w:sdt>
  <w:p w:rsidR="005B3981" w:rsidRDefault="005B39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D4542"/>
    <w:rsid w:val="000E22E0"/>
    <w:rsid w:val="001076C8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2622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5B3981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17C9B"/>
    <w:rsid w:val="007242B8"/>
    <w:rsid w:val="007318D8"/>
    <w:rsid w:val="00790F60"/>
    <w:rsid w:val="007B3874"/>
    <w:rsid w:val="007B467C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70569"/>
    <w:rsid w:val="00D73BCC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B4167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4FA6-DD9E-4923-968B-619D2BE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Saxarova</cp:lastModifiedBy>
  <cp:revision>3</cp:revision>
  <cp:lastPrinted>2016-05-16T11:39:00Z</cp:lastPrinted>
  <dcterms:created xsi:type="dcterms:W3CDTF">2017-11-20T09:43:00Z</dcterms:created>
  <dcterms:modified xsi:type="dcterms:W3CDTF">2017-11-22T10:56:00Z</dcterms:modified>
</cp:coreProperties>
</file>